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AE8" w14:textId="5F803814" w:rsidR="00692C63" w:rsidRPr="00692C63" w:rsidRDefault="00692C63" w:rsidP="00712D5D">
      <w:pPr>
        <w:jc w:val="both"/>
        <w:rPr>
          <w:sz w:val="36"/>
          <w:szCs w:val="36"/>
        </w:rPr>
      </w:pPr>
      <w:r w:rsidRPr="00692C63">
        <w:rPr>
          <w:sz w:val="36"/>
          <w:szCs w:val="36"/>
        </w:rPr>
        <w:t>NO APLICA.</w:t>
      </w:r>
    </w:p>
    <w:p w14:paraId="695A6928" w14:textId="77777777" w:rsidR="00692C63" w:rsidRPr="00692C63" w:rsidRDefault="00692C63" w:rsidP="00712D5D">
      <w:pPr>
        <w:jc w:val="both"/>
        <w:rPr>
          <w:sz w:val="36"/>
          <w:szCs w:val="36"/>
        </w:rPr>
      </w:pPr>
      <w:r w:rsidRPr="00692C63">
        <w:rPr>
          <w:sz w:val="36"/>
          <w:szCs w:val="36"/>
        </w:rPr>
        <w:t>Respecto al Formato "A" referente a las Recomendaciones emitidas por la Comisión Nacional de Derechos Humanos o CDHCDMX. La responsable de formular, emitir y dar seguimiento a las recomendaciones públicas por violaciones a los derechos humanos cometidas por cualquier autoridad o persona servidora pública de la Ciudad de México es la Comisión de Derechos Humanos de la Ciudad de México de acuerdo al Artículo 5 fracción IV de la Ley Orgánica de la Comisión de Derechos Humanos de la Ciudad de México.</w:t>
      </w:r>
    </w:p>
    <w:sectPr w:rsidR="00692C63" w:rsidRPr="00692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3"/>
    <w:rsid w:val="00692C63"/>
    <w:rsid w:val="00712D5D"/>
    <w:rsid w:val="00D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F922"/>
  <w15:chartTrackingRefBased/>
  <w15:docId w15:val="{DBDC0A4F-F513-488E-B268-57DF9AAE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3</cp:revision>
  <dcterms:created xsi:type="dcterms:W3CDTF">2022-09-12T16:54:00Z</dcterms:created>
  <dcterms:modified xsi:type="dcterms:W3CDTF">2022-09-12T16:56:00Z</dcterms:modified>
</cp:coreProperties>
</file>