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03BF3435" w14:textId="674B5241" w:rsidR="008D3EC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33D7C217" w14:textId="77777777" w:rsidR="008D3EC6" w:rsidRPr="008D3EC6" w:rsidRDefault="008D3EC6" w:rsidP="008D3EC6">
      <w:pPr>
        <w:pStyle w:val="NormalWeb"/>
        <w:jc w:val="both"/>
        <w:rPr>
          <w:rFonts w:ascii="Segoe UI" w:hAnsi="Segoe UI" w:cs="Segoe UI"/>
          <w:color w:val="000000"/>
        </w:rPr>
      </w:pPr>
      <w:r w:rsidRPr="008D3EC6">
        <w:rPr>
          <w:rFonts w:ascii="Segoe UI" w:hAnsi="Segoe UI" w:cs="Segoe UI"/>
          <w:color w:val="000000"/>
        </w:rPr>
        <w:t>En este apartado se dispone cuáles son los contenidos y la forma en que los sujetos obligados deberán publicar y actualizar la información que generen, relativa a los resultados de los procedimientos de licitación pública, invitación restringida y adjudicación directa.</w:t>
      </w:r>
    </w:p>
    <w:p w14:paraId="773DCDFC" w14:textId="77777777" w:rsidR="008D3EC6" w:rsidRPr="008D3EC6" w:rsidRDefault="008D3EC6" w:rsidP="008D3EC6">
      <w:pPr>
        <w:pStyle w:val="NormalWeb"/>
        <w:jc w:val="both"/>
        <w:rPr>
          <w:rFonts w:ascii="Segoe UI" w:hAnsi="Segoe UI" w:cs="Segoe UI"/>
          <w:b/>
          <w:bCs/>
          <w:color w:val="000000"/>
          <w:sz w:val="32"/>
          <w:szCs w:val="32"/>
        </w:rPr>
      </w:pPr>
      <w:r w:rsidRPr="008D3EC6">
        <w:rPr>
          <w:rFonts w:ascii="Segoe UI" w:hAnsi="Segoe UI" w:cs="Segoe UI"/>
          <w:b/>
          <w:bCs/>
          <w:color w:val="000000"/>
          <w:sz w:val="32"/>
          <w:szCs w:val="32"/>
        </w:rPr>
        <w:t>Periodo de actualización: trimestral</w:t>
      </w:r>
    </w:p>
    <w:p w14:paraId="69E00FF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147EE7CA"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AB829E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1EC12A82"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58D92734"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2ECC904C"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3F439955"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78DD193D" w14:textId="77777777" w:rsidR="008D3EC6" w:rsidRDefault="008D3EC6"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Default="00382E9D" w:rsidP="000A0AAB">
      <w:pPr>
        <w:spacing w:after="0" w:line="240" w:lineRule="auto"/>
        <w:jc w:val="both"/>
        <w:rPr>
          <w:rFonts w:eastAsia="MS Mincho" w:cs="Arial"/>
          <w:b/>
          <w:i/>
          <w:iCs/>
          <w:color w:val="auto"/>
          <w:sz w:val="28"/>
          <w:szCs w:val="28"/>
          <w:lang w:val="es-ES_tradnl" w:eastAsia="es-ES"/>
          <w14:numForm w14:val="default"/>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31FEF" w14:textId="77777777" w:rsidR="00991FC7" w:rsidRDefault="00991FC7">
      <w:pPr>
        <w:spacing w:after="0" w:line="240" w:lineRule="auto"/>
      </w:pPr>
      <w:r>
        <w:separator/>
      </w:r>
    </w:p>
  </w:endnote>
  <w:endnote w:type="continuationSeparator" w:id="0">
    <w:p w14:paraId="03D7FEEE" w14:textId="77777777" w:rsidR="00991FC7" w:rsidRDefault="0099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E9C4F" w14:textId="77777777" w:rsidR="00991FC7" w:rsidRDefault="00991FC7">
      <w:pPr>
        <w:spacing w:after="0" w:line="240" w:lineRule="auto"/>
      </w:pPr>
      <w:r>
        <w:separator/>
      </w:r>
    </w:p>
  </w:footnote>
  <w:footnote w:type="continuationSeparator" w:id="0">
    <w:p w14:paraId="50583C9E" w14:textId="77777777" w:rsidR="00991FC7" w:rsidRDefault="0099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095C"/>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Words>
  <Characters>565</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52</cp:revision>
  <cp:lastPrinted>2024-02-22T23:50:00Z</cp:lastPrinted>
  <dcterms:created xsi:type="dcterms:W3CDTF">2024-02-29T22:38:00Z</dcterms:created>
  <dcterms:modified xsi:type="dcterms:W3CDTF">2024-03-12T20:04:00Z</dcterms:modified>
</cp:coreProperties>
</file>